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110E" w14:textId="236B3A23" w:rsidR="004163DE" w:rsidRDefault="006A6E70" w:rsidP="00AD2D03">
      <w:pPr>
        <w:jc w:val="center"/>
        <w:rPr>
          <w:rFonts w:ascii="Roboto" w:eastAsia="Playfair Display" w:hAnsi="Roboto" w:cs="Arial"/>
          <w:b/>
          <w:color w:val="07376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A34AC" wp14:editId="35DDB556">
            <wp:simplePos x="0" y="0"/>
            <wp:positionH relativeFrom="column">
              <wp:posOffset>6311900</wp:posOffset>
            </wp:positionH>
            <wp:positionV relativeFrom="paragraph">
              <wp:posOffset>2877820</wp:posOffset>
            </wp:positionV>
            <wp:extent cx="1144877" cy="109615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77" cy="10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3DE">
        <w:rPr>
          <w:rFonts w:ascii="Roboto" w:eastAsia="Playfair Display" w:hAnsi="Roboto" w:cs="Arial"/>
          <w:b/>
          <w:noProof/>
          <w:color w:val="073763"/>
          <w:sz w:val="40"/>
          <w:szCs w:val="40"/>
        </w:rPr>
        <w:drawing>
          <wp:inline distT="0" distB="0" distL="0" distR="0" wp14:anchorId="5BD6CE66" wp14:editId="1D85BED2">
            <wp:extent cx="5888355" cy="392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1436" w14:textId="2F8AB7C9" w:rsidR="004B00EB" w:rsidRDefault="004B00EB" w:rsidP="004B00EB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Roboto" w:hAnsi="Roboto" w:cs="Arial"/>
          <w:color w:val="943634" w:themeColor="accent2" w:themeShade="BF"/>
          <w:sz w:val="32"/>
          <w:szCs w:val="32"/>
        </w:rPr>
      </w:pPr>
      <w:bookmarkStart w:id="0" w:name="_knpqmtpy9pgp" w:colFirst="0" w:colLast="0"/>
      <w:bookmarkEnd w:id="0"/>
      <w:r>
        <w:rPr>
          <w:rFonts w:ascii="Roboto" w:hAnsi="Roboto" w:cs="Arial"/>
          <w:color w:val="943634" w:themeColor="accent2" w:themeShade="BF"/>
          <w:sz w:val="32"/>
          <w:szCs w:val="32"/>
        </w:rPr>
        <w:t>In The Field, 2022</w:t>
      </w:r>
    </w:p>
    <w:p w14:paraId="51F31B10" w14:textId="77B960AD" w:rsidR="004B00EB" w:rsidRDefault="004B00EB" w:rsidP="004B00EB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Roboto" w:hAnsi="Roboto" w:cs="Arial"/>
          <w:color w:val="943634" w:themeColor="accent2" w:themeShade="BF"/>
          <w:sz w:val="32"/>
          <w:szCs w:val="32"/>
        </w:rPr>
      </w:pPr>
      <w:r w:rsidRPr="004B00EB">
        <w:rPr>
          <w:rFonts w:ascii="Roboto" w:hAnsi="Roboto" w:cs="Arial"/>
          <w:color w:val="943634" w:themeColor="accent2" w:themeShade="BF"/>
          <w:sz w:val="32"/>
          <w:szCs w:val="32"/>
        </w:rPr>
        <w:t>Accreditation, State Authorization, and SARA: Strategic and Collaborative Alliances</w:t>
      </w:r>
    </w:p>
    <w:p w14:paraId="1DBEB1B4" w14:textId="2BF3BB5B" w:rsidR="004B00EB" w:rsidRPr="00226118" w:rsidRDefault="004B00EB" w:rsidP="004B00EB">
      <w:pPr>
        <w:jc w:val="center"/>
        <w:rPr>
          <w:rFonts w:ascii="Roboto" w:hAnsi="Roboto" w:cs="Arial"/>
          <w:b/>
          <w:bCs/>
          <w:color w:val="17365D" w:themeColor="text2" w:themeShade="BF"/>
        </w:rPr>
      </w:pPr>
      <w:r w:rsidRPr="00226118">
        <w:rPr>
          <w:rFonts w:ascii="Roboto" w:hAnsi="Roboto" w:cs="Arial"/>
          <w:b/>
          <w:bCs/>
          <w:color w:val="17365D" w:themeColor="text2" w:themeShade="BF"/>
        </w:rPr>
        <w:t>Planning Tool</w:t>
      </w:r>
    </w:p>
    <w:p w14:paraId="5A8D0507" w14:textId="77777777" w:rsidR="004B00EB" w:rsidRDefault="004B00EB" w:rsidP="004163DE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oboto" w:hAnsi="Roboto" w:cs="Arial"/>
          <w:color w:val="943634" w:themeColor="accent2" w:themeShade="BF"/>
          <w:sz w:val="32"/>
          <w:szCs w:val="32"/>
        </w:rPr>
      </w:pPr>
    </w:p>
    <w:p w14:paraId="2DA905D8" w14:textId="29BD9744" w:rsidR="004163DE" w:rsidRPr="004B00EB" w:rsidRDefault="004B00EB" w:rsidP="004163DE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oboto" w:hAnsi="Roboto" w:cs="Arial"/>
          <w:b w:val="0"/>
          <w:color w:val="002060"/>
        </w:rPr>
      </w:pPr>
      <w:r w:rsidRPr="004B00EB">
        <w:rPr>
          <w:rFonts w:ascii="Roboto" w:hAnsi="Roboto" w:cs="Arial"/>
          <w:color w:val="943634" w:themeColor="accent2" w:themeShade="BF"/>
          <w:sz w:val="28"/>
          <w:szCs w:val="28"/>
        </w:rPr>
        <w:t>Directions</w:t>
      </w:r>
    </w:p>
    <w:p w14:paraId="1996FEF5" w14:textId="18D1CEDA" w:rsidR="00DD234C" w:rsidRPr="004163DE" w:rsidRDefault="004163DE" w:rsidP="004163D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Roboto" w:eastAsia="Playfair Display" w:hAnsi="Roboto" w:cs="Arial"/>
          <w:color w:val="002060"/>
          <w:sz w:val="28"/>
          <w:szCs w:val="28"/>
        </w:rPr>
      </w:pPr>
      <w:r w:rsidRPr="004163DE">
        <w:rPr>
          <w:rFonts w:ascii="Roboto" w:hAnsi="Roboto" w:cs="Arial"/>
          <w:color w:val="17365D" w:themeColor="text2" w:themeShade="BF"/>
        </w:rPr>
        <w:t>Use this</w:t>
      </w:r>
      <w:r w:rsidR="006A3B53">
        <w:rPr>
          <w:rFonts w:ascii="Roboto" w:hAnsi="Roboto" w:cs="Arial"/>
          <w:color w:val="17365D" w:themeColor="text2" w:themeShade="BF"/>
        </w:rPr>
        <w:t xml:space="preserve"> optional</w:t>
      </w:r>
      <w:r w:rsidR="004B00EB">
        <w:rPr>
          <w:rFonts w:ascii="Roboto" w:hAnsi="Roboto" w:cs="Arial"/>
          <w:color w:val="17365D" w:themeColor="text2" w:themeShade="BF"/>
        </w:rPr>
        <w:t xml:space="preserve"> planning tool</w:t>
      </w:r>
      <w:r w:rsidRPr="004163DE">
        <w:rPr>
          <w:rFonts w:ascii="Roboto" w:hAnsi="Roboto" w:cs="Arial"/>
          <w:color w:val="17365D" w:themeColor="text2" w:themeShade="BF"/>
        </w:rPr>
        <w:t xml:space="preserve"> to</w:t>
      </w:r>
      <w:r>
        <w:rPr>
          <w:rFonts w:ascii="Roboto" w:hAnsi="Roboto" w:cs="Arial"/>
          <w:color w:val="17365D" w:themeColor="text2" w:themeShade="BF"/>
        </w:rPr>
        <w:t xml:space="preserve"> </w:t>
      </w:r>
      <w:r w:rsidR="004B00EB">
        <w:rPr>
          <w:rFonts w:ascii="Roboto" w:hAnsi="Roboto" w:cs="Arial"/>
          <w:color w:val="17365D" w:themeColor="text2" w:themeShade="BF"/>
        </w:rPr>
        <w:t>help you think through how you might wish to strengthen or form strategic and collaborative alliances</w:t>
      </w:r>
      <w:r w:rsidR="006A3B53">
        <w:rPr>
          <w:rFonts w:ascii="Roboto" w:hAnsi="Roboto" w:cs="Arial"/>
          <w:color w:val="17365D" w:themeColor="text2" w:themeShade="BF"/>
        </w:rPr>
        <w:t xml:space="preserve"> </w:t>
      </w:r>
      <w:r w:rsidR="009F0BDE">
        <w:rPr>
          <w:rFonts w:ascii="Roboto" w:hAnsi="Roboto" w:cs="Arial"/>
          <w:color w:val="17365D" w:themeColor="text2" w:themeShade="BF"/>
        </w:rPr>
        <w:t xml:space="preserve">to </w:t>
      </w:r>
      <w:r w:rsidR="00226118">
        <w:rPr>
          <w:rFonts w:ascii="Roboto" w:hAnsi="Roboto" w:cs="Arial"/>
          <w:color w:val="17365D" w:themeColor="text2" w:themeShade="BF"/>
        </w:rPr>
        <w:t>address</w:t>
      </w:r>
      <w:r w:rsidR="004B00EB">
        <w:rPr>
          <w:rFonts w:ascii="Roboto" w:hAnsi="Roboto" w:cs="Arial"/>
          <w:color w:val="17365D" w:themeColor="text2" w:themeShade="BF"/>
        </w:rPr>
        <w:t xml:space="preserve"> accreditation, state authorization, and</w:t>
      </w:r>
      <w:r w:rsidR="00226118">
        <w:rPr>
          <w:rFonts w:ascii="Roboto" w:hAnsi="Roboto" w:cs="Arial"/>
          <w:color w:val="17365D" w:themeColor="text2" w:themeShade="BF"/>
        </w:rPr>
        <w:t>/or</w:t>
      </w:r>
      <w:r w:rsidR="004B00EB">
        <w:rPr>
          <w:rFonts w:ascii="Roboto" w:hAnsi="Roboto" w:cs="Arial"/>
          <w:color w:val="17365D" w:themeColor="text2" w:themeShade="BF"/>
        </w:rPr>
        <w:t xml:space="preserve"> SARA within your institutions</w:t>
      </w:r>
      <w:r>
        <w:rPr>
          <w:rFonts w:ascii="Roboto" w:hAnsi="Roboto" w:cs="Arial"/>
          <w:color w:val="17365D" w:themeColor="text2" w:themeShade="BF"/>
        </w:rPr>
        <w:t>.</w:t>
      </w:r>
      <w:r w:rsidR="006A3B53">
        <w:rPr>
          <w:rFonts w:ascii="Roboto" w:hAnsi="Roboto" w:cs="Arial"/>
          <w:color w:val="17365D" w:themeColor="text2" w:themeShade="BF"/>
        </w:rPr>
        <w:t xml:space="preserve"> </w:t>
      </w:r>
      <w:r>
        <w:rPr>
          <w:rFonts w:ascii="Roboto" w:hAnsi="Roboto" w:cs="Arial"/>
          <w:color w:val="17365D" w:themeColor="text2" w:themeShade="BF"/>
        </w:rPr>
        <w:t>If you choose to do this electronically, the</w:t>
      </w:r>
      <w:r w:rsidRPr="004163DE">
        <w:rPr>
          <w:rFonts w:ascii="Roboto" w:hAnsi="Roboto" w:cs="Arial"/>
          <w:color w:val="17365D" w:themeColor="text2" w:themeShade="BF"/>
        </w:rPr>
        <w:t xml:space="preserve"> text boxes will expand to accommodate your </w:t>
      </w:r>
      <w:r>
        <w:rPr>
          <w:rFonts w:ascii="Roboto" w:hAnsi="Roboto" w:cs="Arial"/>
          <w:color w:val="17365D" w:themeColor="text2" w:themeShade="BF"/>
        </w:rPr>
        <w:t>notes</w:t>
      </w:r>
      <w:r w:rsidRPr="004163DE">
        <w:rPr>
          <w:rFonts w:ascii="Roboto" w:hAnsi="Roboto" w:cs="Arial"/>
          <w:color w:val="17365D" w:themeColor="text2" w:themeShade="BF"/>
        </w:rPr>
        <w:t xml:space="preserve">. </w:t>
      </w:r>
    </w:p>
    <w:p w14:paraId="2DE265FF" w14:textId="792346BA" w:rsidR="004163DE" w:rsidRDefault="004163DE" w:rsidP="004163DE"/>
    <w:p w14:paraId="595D5471" w14:textId="6C7D4B17" w:rsidR="004163DE" w:rsidRDefault="004163DE" w:rsidP="004163DE"/>
    <w:p w14:paraId="43C005E8" w14:textId="6547EEFA" w:rsidR="00B53776" w:rsidRPr="006A6E70" w:rsidRDefault="006A6E70" w:rsidP="006A6E70">
      <w:r>
        <w:br w:type="page"/>
      </w:r>
    </w:p>
    <w:p w14:paraId="1F47D66D" w14:textId="379423D8" w:rsidR="00E91C04" w:rsidRDefault="00E91C04" w:rsidP="008879D3">
      <w:pPr>
        <w:rPr>
          <w:rFonts w:ascii="Roboto" w:hAnsi="Roboto"/>
          <w:b/>
          <w:bCs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536"/>
        <w:gridCol w:w="2430"/>
        <w:gridCol w:w="2519"/>
        <w:gridCol w:w="2238"/>
        <w:gridCol w:w="2218"/>
      </w:tblGrid>
      <w:tr w:rsidR="0076328E" w14:paraId="7F34E4B0" w14:textId="0145A62E" w:rsidTr="0076328E">
        <w:tc>
          <w:tcPr>
            <w:tcW w:w="2449" w:type="dxa"/>
          </w:tcPr>
          <w:p w14:paraId="55A9D0A0" w14:textId="77777777" w:rsidR="0076328E" w:rsidRPr="009246C1" w:rsidRDefault="0076328E" w:rsidP="0076328E">
            <w:pPr>
              <w:jc w:val="center"/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Topic Area</w:t>
            </w:r>
          </w:p>
        </w:tc>
        <w:tc>
          <w:tcPr>
            <w:tcW w:w="2536" w:type="dxa"/>
          </w:tcPr>
          <w:p w14:paraId="6EB57E09" w14:textId="393DF411" w:rsidR="0076328E" w:rsidRPr="009246C1" w:rsidRDefault="0076328E" w:rsidP="0076328E">
            <w:pPr>
              <w:jc w:val="center"/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Standards</w:t>
            </w:r>
          </w:p>
        </w:tc>
        <w:tc>
          <w:tcPr>
            <w:tcW w:w="2430" w:type="dxa"/>
          </w:tcPr>
          <w:p w14:paraId="43B11F66" w14:textId="77777777" w:rsidR="0076328E" w:rsidRPr="009246C1" w:rsidRDefault="0076328E" w:rsidP="0076328E">
            <w:pPr>
              <w:jc w:val="center"/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People</w:t>
            </w:r>
          </w:p>
        </w:tc>
        <w:tc>
          <w:tcPr>
            <w:tcW w:w="2519" w:type="dxa"/>
          </w:tcPr>
          <w:p w14:paraId="7D0E56E8" w14:textId="77777777" w:rsidR="0076328E" w:rsidRPr="009246C1" w:rsidRDefault="0076328E" w:rsidP="0076328E">
            <w:pPr>
              <w:jc w:val="center"/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Internal Resources</w:t>
            </w:r>
          </w:p>
        </w:tc>
        <w:tc>
          <w:tcPr>
            <w:tcW w:w="2238" w:type="dxa"/>
          </w:tcPr>
          <w:p w14:paraId="2A28EDBB" w14:textId="77777777" w:rsidR="0076328E" w:rsidRPr="009246C1" w:rsidRDefault="0076328E" w:rsidP="0076328E">
            <w:pPr>
              <w:jc w:val="center"/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Questions / Next Steps</w:t>
            </w:r>
          </w:p>
        </w:tc>
        <w:tc>
          <w:tcPr>
            <w:tcW w:w="2218" w:type="dxa"/>
          </w:tcPr>
          <w:p w14:paraId="6804E0CA" w14:textId="7EB1CADE" w:rsidR="0076328E" w:rsidRPr="009246C1" w:rsidRDefault="0076328E" w:rsidP="0076328E">
            <w:pPr>
              <w:jc w:val="center"/>
              <w:rPr>
                <w:rFonts w:ascii="Roboto" w:hAnsi="Roboto"/>
                <w:b/>
                <w:bCs/>
                <w:color w:val="17365D" w:themeColor="text2" w:themeShade="BF"/>
              </w:rPr>
            </w:pPr>
            <w:r>
              <w:rPr>
                <w:rFonts w:ascii="Roboto" w:hAnsi="Roboto"/>
                <w:b/>
                <w:bCs/>
                <w:color w:val="17365D" w:themeColor="text2" w:themeShade="BF"/>
              </w:rPr>
              <w:t>Notes for Our Team</w:t>
            </w:r>
          </w:p>
        </w:tc>
      </w:tr>
      <w:tr w:rsidR="0076328E" w14:paraId="5C86B8EC" w14:textId="1E309A6D" w:rsidTr="0076328E">
        <w:tc>
          <w:tcPr>
            <w:tcW w:w="2449" w:type="dxa"/>
          </w:tcPr>
          <w:p w14:paraId="2B363843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Institutional Accreditation</w:t>
            </w:r>
          </w:p>
        </w:tc>
        <w:tc>
          <w:tcPr>
            <w:tcW w:w="2536" w:type="dxa"/>
          </w:tcPr>
          <w:p w14:paraId="17B84134" w14:textId="228C4B49" w:rsidR="0076328E" w:rsidRPr="009246C1" w:rsidRDefault="0076328E" w:rsidP="00DE2721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Where can I find the institutional accreditor’s standards for institutional accreditation?</w:t>
            </w:r>
          </w:p>
          <w:p w14:paraId="5A1933C9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AEE04A" w14:textId="77777777" w:rsidR="0076328E" w:rsidRPr="009246C1" w:rsidRDefault="0076328E" w:rsidP="00DE2721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 xml:space="preserve">Who is the person / department at my institution that oversees institutional accreditation? </w:t>
            </w:r>
          </w:p>
          <w:p w14:paraId="13E490DF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19" w:type="dxa"/>
          </w:tcPr>
          <w:p w14:paraId="2241A8F1" w14:textId="77777777" w:rsidR="0076328E" w:rsidRPr="009246C1" w:rsidRDefault="0076328E" w:rsidP="00DE2721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Where might these standards for institutional accreditation appear in our academic environment? (e.g., websites, syllabi)</w:t>
            </w:r>
          </w:p>
          <w:p w14:paraId="42966F3D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38" w:type="dxa"/>
          </w:tcPr>
          <w:p w14:paraId="7EB8C9E4" w14:textId="77777777" w:rsidR="0076328E" w:rsidRPr="009246C1" w:rsidRDefault="0076328E" w:rsidP="00DE2721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What might be helpful to know about our institution’s accreditation requirements or status?</w:t>
            </w:r>
          </w:p>
          <w:p w14:paraId="203641CA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18" w:type="dxa"/>
          </w:tcPr>
          <w:p w14:paraId="49A0FBE6" w14:textId="77777777" w:rsidR="0076328E" w:rsidRPr="009246C1" w:rsidRDefault="0076328E" w:rsidP="00DE2721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76328E" w14:paraId="3BF5B304" w14:textId="3FEC7827" w:rsidTr="0076328E">
        <w:tc>
          <w:tcPr>
            <w:tcW w:w="2449" w:type="dxa"/>
          </w:tcPr>
          <w:p w14:paraId="37712E12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Programmatic Accreditation</w:t>
            </w:r>
          </w:p>
        </w:tc>
        <w:tc>
          <w:tcPr>
            <w:tcW w:w="2536" w:type="dxa"/>
          </w:tcPr>
          <w:p w14:paraId="256A5384" w14:textId="40C01E0C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Which programs at my institution have programmatic accreditation?</w:t>
            </w:r>
          </w:p>
          <w:p w14:paraId="0F2E863F" w14:textId="1DEE437B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</w:p>
          <w:p w14:paraId="58CC74CA" w14:textId="77777777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Where can I find the programmatic accreditor’s standards for programmatic accreditation?</w:t>
            </w:r>
          </w:p>
          <w:p w14:paraId="589F7CC1" w14:textId="77777777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</w:p>
          <w:p w14:paraId="0C013771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242D7C" w14:textId="77777777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Who are the people who oversee these processes?</w:t>
            </w:r>
          </w:p>
          <w:p w14:paraId="25B8A7CB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19" w:type="dxa"/>
          </w:tcPr>
          <w:p w14:paraId="1981213F" w14:textId="77777777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Where might these standards for programmatic accreditation appear in our academic environment? (e.g., websites, syllabi)</w:t>
            </w:r>
          </w:p>
          <w:p w14:paraId="3809E3FF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38" w:type="dxa"/>
          </w:tcPr>
          <w:p w14:paraId="41A4BC6F" w14:textId="77777777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What might be helpful to know about these programs’ accreditation requirements or status?</w:t>
            </w:r>
          </w:p>
          <w:p w14:paraId="6E7C91E3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18" w:type="dxa"/>
          </w:tcPr>
          <w:p w14:paraId="6DCA4296" w14:textId="77777777" w:rsidR="0076328E" w:rsidRPr="009246C1" w:rsidRDefault="0076328E" w:rsidP="00842E2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76328E" w14:paraId="20DD0A4F" w14:textId="03696D35" w:rsidTr="0076328E">
        <w:tc>
          <w:tcPr>
            <w:tcW w:w="2449" w:type="dxa"/>
          </w:tcPr>
          <w:p w14:paraId="726758ED" w14:textId="02A4EBD8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Institutional Research</w:t>
            </w:r>
          </w:p>
        </w:tc>
        <w:tc>
          <w:tcPr>
            <w:tcW w:w="2536" w:type="dxa"/>
          </w:tcPr>
          <w:p w14:paraId="01CB65D3" w14:textId="340FFAB3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hAnsi="Roboto"/>
                <w:color w:val="17365D" w:themeColor="text2" w:themeShade="BF"/>
                <w:sz w:val="20"/>
                <w:szCs w:val="20"/>
              </w:rPr>
              <w:t>What are my institution’s annual/cyclical data reporting requirements?</w:t>
            </w:r>
          </w:p>
        </w:tc>
        <w:tc>
          <w:tcPr>
            <w:tcW w:w="2430" w:type="dxa"/>
          </w:tcPr>
          <w:p w14:paraId="7AF34951" w14:textId="77777777" w:rsidR="0076328E" w:rsidRPr="009246C1" w:rsidRDefault="0076328E" w:rsidP="005821A1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 xml:space="preserve">Who are my Institutional Research colleagues at our institution? </w:t>
            </w:r>
          </w:p>
          <w:p w14:paraId="730E0E84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19" w:type="dxa"/>
          </w:tcPr>
          <w:p w14:paraId="7D4FC700" w14:textId="4CEB5665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hAnsi="Roboto"/>
                <w:color w:val="17365D" w:themeColor="text2" w:themeShade="BF"/>
                <w:sz w:val="20"/>
                <w:szCs w:val="20"/>
              </w:rPr>
              <w:t>Where are common IR reports or data extracts posted on our website or intranet?</w:t>
            </w:r>
          </w:p>
        </w:tc>
        <w:tc>
          <w:tcPr>
            <w:tcW w:w="2238" w:type="dxa"/>
          </w:tcPr>
          <w:p w14:paraId="7892553D" w14:textId="2F25686C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hAnsi="Roboto"/>
                <w:color w:val="17365D" w:themeColor="text2" w:themeShade="BF"/>
                <w:sz w:val="20"/>
                <w:szCs w:val="20"/>
              </w:rPr>
              <w:t>Are there any data reporting requirements our IR team do not know about yet?</w:t>
            </w:r>
          </w:p>
        </w:tc>
        <w:tc>
          <w:tcPr>
            <w:tcW w:w="2218" w:type="dxa"/>
          </w:tcPr>
          <w:p w14:paraId="7E8F2F57" w14:textId="77777777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  <w:sz w:val="20"/>
                <w:szCs w:val="20"/>
              </w:rPr>
            </w:pPr>
          </w:p>
        </w:tc>
      </w:tr>
      <w:tr w:rsidR="0076328E" w14:paraId="172581AD" w14:textId="5618196F" w:rsidTr="0076328E">
        <w:tc>
          <w:tcPr>
            <w:tcW w:w="2449" w:type="dxa"/>
            <w:tcBorders>
              <w:bottom w:val="thinThickSmallGap" w:sz="24" w:space="0" w:color="auto"/>
            </w:tcBorders>
          </w:tcPr>
          <w:p w14:paraId="5BE17C8A" w14:textId="4D29B15B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</w:rPr>
            </w:pP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 xml:space="preserve">State Authorization </w:t>
            </w:r>
            <w:r>
              <w:rPr>
                <w:rFonts w:ascii="Roboto" w:hAnsi="Roboto"/>
                <w:b/>
                <w:bCs/>
                <w:color w:val="17365D" w:themeColor="text2" w:themeShade="BF"/>
              </w:rPr>
              <w:t>/</w:t>
            </w: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 xml:space="preserve"> SARA</w:t>
            </w:r>
          </w:p>
        </w:tc>
        <w:tc>
          <w:tcPr>
            <w:tcW w:w="2536" w:type="dxa"/>
            <w:tcBorders>
              <w:bottom w:val="thinThickSmallGap" w:sz="24" w:space="0" w:color="auto"/>
            </w:tcBorders>
          </w:tcPr>
          <w:p w14:paraId="21420B3F" w14:textId="717376E4" w:rsidR="0076328E" w:rsidRPr="009246C1" w:rsidRDefault="0076328E" w:rsidP="005B2669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Which federal or state laws or procedures apply to our academic programs?</w:t>
            </w:r>
          </w:p>
          <w:p w14:paraId="341834B0" w14:textId="77777777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  <w:sz w:val="20"/>
                <w:szCs w:val="20"/>
              </w:rPr>
            </w:pPr>
          </w:p>
          <w:p w14:paraId="74739D09" w14:textId="206471F3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hAnsi="Roboto"/>
                <w:color w:val="17365D" w:themeColor="text2" w:themeShade="BF"/>
                <w:sz w:val="20"/>
                <w:szCs w:val="20"/>
              </w:rPr>
              <w:t>Where can I find the current version of the SARA policy manual?</w:t>
            </w:r>
          </w:p>
        </w:tc>
        <w:tc>
          <w:tcPr>
            <w:tcW w:w="2430" w:type="dxa"/>
            <w:tcBorders>
              <w:bottom w:val="thinThickSmallGap" w:sz="24" w:space="0" w:color="auto"/>
            </w:tcBorders>
          </w:tcPr>
          <w:p w14:paraId="317BEA62" w14:textId="3CADBAAC" w:rsidR="0076328E" w:rsidRPr="009246C1" w:rsidRDefault="0076328E" w:rsidP="008E5C43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 xml:space="preserve">Who leads state authorization and/or SARA compliance at my institution? </w:t>
            </w:r>
          </w:p>
          <w:p w14:paraId="125C597C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19" w:type="dxa"/>
            <w:tcBorders>
              <w:bottom w:val="thinThickSmallGap" w:sz="24" w:space="0" w:color="auto"/>
            </w:tcBorders>
          </w:tcPr>
          <w:p w14:paraId="2B9A561A" w14:textId="77777777" w:rsidR="0076328E" w:rsidRPr="009246C1" w:rsidRDefault="0076328E" w:rsidP="005B2669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Where can I find copies of legally required disclosures, direct notifications, or institutional policies that relate to state authorization and/or SARA? (e.g., policies or disclosures required by state and federal law or SARA policy)</w:t>
            </w:r>
          </w:p>
          <w:p w14:paraId="7BE19D38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38" w:type="dxa"/>
            <w:tcBorders>
              <w:bottom w:val="thinThickSmallGap" w:sz="24" w:space="0" w:color="auto"/>
            </w:tcBorders>
          </w:tcPr>
          <w:p w14:paraId="0B25151F" w14:textId="77777777" w:rsidR="0076328E" w:rsidRPr="009246C1" w:rsidRDefault="0076328E" w:rsidP="005B2669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  <w:r w:rsidRPr="009246C1"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  <w:t>What might be helpful to know about state authorization and/or SARA for my institution?</w:t>
            </w:r>
          </w:p>
          <w:p w14:paraId="19596FDF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18" w:type="dxa"/>
            <w:tcBorders>
              <w:bottom w:val="thinThickSmallGap" w:sz="24" w:space="0" w:color="auto"/>
            </w:tcBorders>
          </w:tcPr>
          <w:p w14:paraId="7594A8D6" w14:textId="77777777" w:rsidR="0076328E" w:rsidRPr="009246C1" w:rsidRDefault="0076328E" w:rsidP="005B2669">
            <w:pPr>
              <w:rPr>
                <w:rFonts w:ascii="Roboto" w:eastAsia="Playfair Display" w:hAnsi="Roboto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76328E" w14:paraId="4623CED1" w14:textId="631E2110" w:rsidTr="0076328E">
        <w:tc>
          <w:tcPr>
            <w:tcW w:w="2449" w:type="dxa"/>
            <w:tcBorders>
              <w:top w:val="thinThickSmallGap" w:sz="24" w:space="0" w:color="auto"/>
            </w:tcBorders>
          </w:tcPr>
          <w:p w14:paraId="20E0BC85" w14:textId="77777777" w:rsidR="0076328E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</w:rPr>
            </w:pPr>
            <w:r>
              <w:rPr>
                <w:rFonts w:ascii="Roboto" w:hAnsi="Roboto"/>
                <w:b/>
                <w:bCs/>
                <w:color w:val="17365D" w:themeColor="text2" w:themeShade="BF"/>
              </w:rPr>
              <w:lastRenderedPageBreak/>
              <w:t xml:space="preserve">General / Other </w:t>
            </w:r>
            <w:r w:rsidRPr="009246C1">
              <w:rPr>
                <w:rFonts w:ascii="Roboto" w:hAnsi="Roboto"/>
                <w:b/>
                <w:bCs/>
                <w:color w:val="17365D" w:themeColor="text2" w:themeShade="BF"/>
              </w:rPr>
              <w:t>Compliance</w:t>
            </w:r>
            <w:r>
              <w:rPr>
                <w:rFonts w:ascii="Roboto" w:hAnsi="Roboto"/>
                <w:b/>
                <w:bCs/>
                <w:color w:val="17365D" w:themeColor="text2" w:themeShade="BF"/>
              </w:rPr>
              <w:t xml:space="preserve"> Questions and Next Steps</w:t>
            </w:r>
          </w:p>
          <w:p w14:paraId="65A03B3E" w14:textId="77777777" w:rsidR="0076328E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</w:rPr>
            </w:pPr>
          </w:p>
          <w:p w14:paraId="14EC7E27" w14:textId="162D191F" w:rsidR="0076328E" w:rsidRPr="009246C1" w:rsidRDefault="0076328E" w:rsidP="004A13D5">
            <w:pPr>
              <w:rPr>
                <w:rFonts w:ascii="Roboto" w:hAnsi="Roboto"/>
                <w:color w:val="17365D" w:themeColor="text2" w:themeShade="BF"/>
              </w:rPr>
            </w:pPr>
            <w:r>
              <w:rPr>
                <w:rFonts w:ascii="Roboto" w:hAnsi="Roboto"/>
                <w:color w:val="17365D" w:themeColor="text2" w:themeShade="BF"/>
                <w:sz w:val="20"/>
                <w:szCs w:val="20"/>
              </w:rPr>
              <w:t>E</w:t>
            </w:r>
            <w:r w:rsidRPr="009246C1">
              <w:rPr>
                <w:rFonts w:ascii="Roboto" w:hAnsi="Roboto"/>
                <w:color w:val="17365D" w:themeColor="text2" w:themeShade="BF"/>
                <w:sz w:val="20"/>
                <w:szCs w:val="20"/>
              </w:rPr>
              <w:t>ach institution approaches compliance differently. It’s possible that these functions can be housed within offices such as the President, Provost, General Counsel/Legal, or Deans – these folks can be your compliance allies!</w:t>
            </w:r>
          </w:p>
        </w:tc>
        <w:tc>
          <w:tcPr>
            <w:tcW w:w="9723" w:type="dxa"/>
            <w:gridSpan w:val="4"/>
            <w:tcBorders>
              <w:top w:val="thinThickSmallGap" w:sz="24" w:space="0" w:color="auto"/>
            </w:tcBorders>
          </w:tcPr>
          <w:p w14:paraId="1005B9B3" w14:textId="5A9AAB38" w:rsidR="0076328E" w:rsidRPr="008C790E" w:rsidRDefault="0076328E" w:rsidP="008C790E">
            <w:pPr>
              <w:rPr>
                <w:rFonts w:ascii="Roboto" w:eastAsia="Playfair Display" w:hAnsi="Roboto" w:cs="Arial"/>
                <w:b/>
                <w:bCs/>
                <w:i/>
                <w:iCs/>
                <w:color w:val="17365D" w:themeColor="text2" w:themeShade="BF"/>
                <w:u w:val="single"/>
              </w:rPr>
            </w:pPr>
            <w:r w:rsidRPr="008C790E">
              <w:rPr>
                <w:rFonts w:ascii="Roboto" w:eastAsia="Playfair Display" w:hAnsi="Roboto" w:cs="Arial"/>
                <w:b/>
                <w:bCs/>
                <w:i/>
                <w:iCs/>
                <w:color w:val="17365D" w:themeColor="text2" w:themeShade="BF"/>
                <w:u w:val="single"/>
              </w:rPr>
              <w:t>Questions our team might wish to explore to strengthen or form a strategic alliance:</w:t>
            </w:r>
          </w:p>
          <w:p w14:paraId="46B1B0CA" w14:textId="77777777" w:rsidR="0076328E" w:rsidRPr="0076328E" w:rsidRDefault="0076328E" w:rsidP="008C790E">
            <w:pPr>
              <w:numPr>
                <w:ilvl w:val="0"/>
                <w:numId w:val="19"/>
              </w:numPr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</w:pPr>
            <w:r w:rsidRPr="0076328E"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  <w:t>What are the required review or reporting cycles for the various entities?</w:t>
            </w:r>
          </w:p>
          <w:p w14:paraId="29D80808" w14:textId="77777777" w:rsidR="0076328E" w:rsidRPr="0076328E" w:rsidRDefault="0076328E" w:rsidP="008C790E">
            <w:pPr>
              <w:numPr>
                <w:ilvl w:val="0"/>
                <w:numId w:val="19"/>
              </w:numPr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</w:pPr>
            <w:r w:rsidRPr="0076328E"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  <w:t xml:space="preserve">What are the reporting requirements: documentation, data, etc.? </w:t>
            </w:r>
          </w:p>
          <w:p w14:paraId="5FB8DBCB" w14:textId="77777777" w:rsidR="0076328E" w:rsidRPr="0076328E" w:rsidRDefault="0076328E" w:rsidP="008C790E">
            <w:pPr>
              <w:numPr>
                <w:ilvl w:val="0"/>
                <w:numId w:val="19"/>
              </w:numPr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</w:pPr>
            <w:r w:rsidRPr="0076328E"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  <w:t>Where might there be overlap in cycles, requirements, or schedules?</w:t>
            </w:r>
          </w:p>
          <w:p w14:paraId="51D4E020" w14:textId="77777777" w:rsidR="0076328E" w:rsidRPr="0076328E" w:rsidRDefault="0076328E" w:rsidP="008C790E">
            <w:pPr>
              <w:numPr>
                <w:ilvl w:val="0"/>
                <w:numId w:val="19"/>
              </w:numPr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</w:pPr>
            <w:r w:rsidRPr="0076328E"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  <w:t>Are there opportunities to align resources / timelines / documentation / data requests?</w:t>
            </w:r>
          </w:p>
          <w:p w14:paraId="3DE4BD61" w14:textId="24973FEA" w:rsidR="0076328E" w:rsidRPr="0076328E" w:rsidRDefault="0076328E" w:rsidP="008C790E">
            <w:pPr>
              <w:numPr>
                <w:ilvl w:val="0"/>
                <w:numId w:val="19"/>
              </w:numPr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</w:pPr>
            <w:r w:rsidRPr="0076328E">
              <w:rPr>
                <w:rFonts w:ascii="Roboto" w:eastAsia="Playfair Display" w:hAnsi="Roboto" w:cs="Arial"/>
                <w:i/>
                <w:iCs/>
                <w:color w:val="17365D" w:themeColor="text2" w:themeShade="BF"/>
                <w:lang w:val="en-US"/>
              </w:rPr>
              <w:t>How can we help each other help our institution maintain compliance?</w:t>
            </w:r>
          </w:p>
          <w:p w14:paraId="597BB6C5" w14:textId="71B6BE17" w:rsidR="0076328E" w:rsidRPr="009246C1" w:rsidRDefault="0076328E" w:rsidP="009246C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Roboto" w:eastAsia="Playfair Display" w:hAnsi="Roboto" w:cs="Arial"/>
                <w:i/>
                <w:iCs/>
                <w:color w:val="17365D" w:themeColor="text2" w:themeShade="BF"/>
              </w:rPr>
            </w:pPr>
            <w:r w:rsidRPr="00110D18">
              <w:rPr>
                <w:rFonts w:ascii="Roboto" w:eastAsia="Playfair Display" w:hAnsi="Roboto" w:cs="Arial"/>
                <w:i/>
                <w:iCs/>
                <w:color w:val="17365D" w:themeColor="text2" w:themeShade="BF"/>
              </w:rPr>
              <w:t xml:space="preserve">How can we help our colleagues or other stakeholders understand this work? </w:t>
            </w:r>
          </w:p>
          <w:p w14:paraId="7695E709" w14:textId="77777777" w:rsidR="0076328E" w:rsidRDefault="0076328E" w:rsidP="008C790E">
            <w:pPr>
              <w:rPr>
                <w:rFonts w:ascii="Roboto" w:eastAsia="Playfair Display" w:hAnsi="Roboto" w:cs="Arial"/>
                <w:b/>
                <w:bCs/>
                <w:i/>
                <w:iCs/>
                <w:color w:val="17365D" w:themeColor="text2" w:themeShade="BF"/>
                <w:u w:val="single"/>
              </w:rPr>
            </w:pPr>
          </w:p>
          <w:p w14:paraId="10C4A205" w14:textId="5C34F488" w:rsidR="0076328E" w:rsidRPr="009246C1" w:rsidRDefault="0076328E" w:rsidP="008C790E">
            <w:pPr>
              <w:rPr>
                <w:rFonts w:ascii="Roboto" w:eastAsia="Playfair Display" w:hAnsi="Roboto" w:cs="Arial"/>
                <w:b/>
                <w:bCs/>
                <w:i/>
                <w:iCs/>
                <w:color w:val="17365D" w:themeColor="text2" w:themeShade="BF"/>
                <w:u w:val="single"/>
              </w:rPr>
            </w:pPr>
            <w:r w:rsidRPr="009246C1">
              <w:rPr>
                <w:rFonts w:ascii="Roboto" w:eastAsia="Playfair Display" w:hAnsi="Roboto" w:cs="Arial"/>
                <w:b/>
                <w:bCs/>
                <w:i/>
                <w:iCs/>
                <w:color w:val="17365D" w:themeColor="text2" w:themeShade="BF"/>
                <w:u w:val="single"/>
              </w:rPr>
              <w:t>My Next Steps / Actions to Take:</w:t>
            </w:r>
          </w:p>
          <w:p w14:paraId="62884400" w14:textId="77777777" w:rsidR="0076328E" w:rsidRPr="008C790E" w:rsidRDefault="0076328E" w:rsidP="008C790E">
            <w:pPr>
              <w:rPr>
                <w:rFonts w:ascii="Roboto" w:eastAsia="Playfair Display" w:hAnsi="Roboto" w:cs="Arial"/>
                <w:i/>
                <w:iCs/>
                <w:color w:val="17365D" w:themeColor="text2" w:themeShade="BF"/>
                <w:u w:val="single"/>
              </w:rPr>
            </w:pPr>
            <w:r w:rsidRPr="008C790E">
              <w:rPr>
                <w:rFonts w:ascii="Roboto" w:eastAsia="Playfair Display" w:hAnsi="Roboto" w:cs="Arial"/>
                <w:i/>
                <w:iCs/>
                <w:color w:val="17365D" w:themeColor="text2" w:themeShade="BF"/>
                <w:u w:val="single"/>
              </w:rPr>
              <w:t>Examples:</w:t>
            </w:r>
          </w:p>
          <w:p w14:paraId="35BC411C" w14:textId="39972873" w:rsidR="0076328E" w:rsidRPr="009246C1" w:rsidRDefault="0076328E" w:rsidP="009246C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Roboto" w:eastAsia="Playfair Display" w:hAnsi="Roboto" w:cs="Arial"/>
                <w:i/>
                <w:iCs/>
                <w:color w:val="17365D" w:themeColor="text2" w:themeShade="BF"/>
              </w:rPr>
            </w:pPr>
            <w:r w:rsidRPr="009246C1">
              <w:rPr>
                <w:rFonts w:ascii="Roboto" w:eastAsia="Playfair Display" w:hAnsi="Roboto" w:cs="Arial"/>
                <w:i/>
                <w:iCs/>
                <w:color w:val="17365D" w:themeColor="text2" w:themeShade="BF"/>
              </w:rPr>
              <w:t>Outreach to individuals to assess interest in working together</w:t>
            </w:r>
          </w:p>
          <w:p w14:paraId="121A9755" w14:textId="77777777" w:rsidR="0076328E" w:rsidRPr="009246C1" w:rsidRDefault="0076328E" w:rsidP="009246C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Roboto" w:eastAsia="Playfair Display" w:hAnsi="Roboto" w:cs="Arial"/>
                <w:i/>
                <w:iCs/>
                <w:color w:val="17365D" w:themeColor="text2" w:themeShade="BF"/>
              </w:rPr>
            </w:pPr>
            <w:r w:rsidRPr="009246C1">
              <w:rPr>
                <w:rFonts w:ascii="Roboto" w:eastAsia="Playfair Display" w:hAnsi="Roboto" w:cs="Arial"/>
                <w:i/>
                <w:iCs/>
                <w:color w:val="17365D" w:themeColor="text2" w:themeShade="BF"/>
              </w:rPr>
              <w:t>Form a “Compliance Working Team” across campus to consider strategic alliances and opportunities for collaboration</w:t>
            </w:r>
          </w:p>
          <w:p w14:paraId="409C4585" w14:textId="77777777" w:rsidR="0076328E" w:rsidRPr="009246C1" w:rsidRDefault="0076328E" w:rsidP="004A13D5">
            <w:pPr>
              <w:rPr>
                <w:rFonts w:ascii="Roboto" w:hAnsi="Roboto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thinThickSmallGap" w:sz="24" w:space="0" w:color="auto"/>
            </w:tcBorders>
          </w:tcPr>
          <w:p w14:paraId="15E73E74" w14:textId="77777777" w:rsidR="0076328E" w:rsidRPr="008C790E" w:rsidRDefault="0076328E" w:rsidP="008C790E">
            <w:pPr>
              <w:rPr>
                <w:rFonts w:ascii="Roboto" w:eastAsia="Playfair Display" w:hAnsi="Roboto" w:cs="Arial"/>
                <w:b/>
                <w:bCs/>
                <w:i/>
                <w:iCs/>
                <w:color w:val="17365D" w:themeColor="text2" w:themeShade="BF"/>
                <w:u w:val="single"/>
              </w:rPr>
            </w:pPr>
          </w:p>
        </w:tc>
      </w:tr>
    </w:tbl>
    <w:p w14:paraId="492FEC3C" w14:textId="77777777" w:rsidR="00DE2721" w:rsidRPr="00373C03" w:rsidRDefault="00DE2721" w:rsidP="008879D3">
      <w:pPr>
        <w:rPr>
          <w:rFonts w:ascii="Roboto" w:hAnsi="Roboto"/>
          <w:b/>
          <w:bCs/>
          <w:color w:val="17365D" w:themeColor="text2" w:themeShade="BF"/>
          <w:sz w:val="28"/>
          <w:szCs w:val="28"/>
        </w:rPr>
      </w:pPr>
    </w:p>
    <w:sectPr w:rsidR="00DE2721" w:rsidRPr="00373C03" w:rsidSect="004163DE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BE0D" w14:textId="77777777" w:rsidR="00A61787" w:rsidRDefault="00A61787" w:rsidP="00D5555B">
      <w:pPr>
        <w:spacing w:before="0" w:line="240" w:lineRule="auto"/>
      </w:pPr>
      <w:r>
        <w:separator/>
      </w:r>
    </w:p>
  </w:endnote>
  <w:endnote w:type="continuationSeparator" w:id="0">
    <w:p w14:paraId="5611F155" w14:textId="77777777" w:rsidR="00A61787" w:rsidRDefault="00A61787" w:rsidP="00D555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6542" w14:textId="77777777" w:rsidR="00A61787" w:rsidRDefault="00A61787" w:rsidP="00D5555B">
      <w:pPr>
        <w:spacing w:before="0" w:line="240" w:lineRule="auto"/>
      </w:pPr>
      <w:r>
        <w:separator/>
      </w:r>
    </w:p>
  </w:footnote>
  <w:footnote w:type="continuationSeparator" w:id="0">
    <w:p w14:paraId="75646662" w14:textId="77777777" w:rsidR="00A61787" w:rsidRDefault="00A61787" w:rsidP="00D5555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358"/>
    <w:multiLevelType w:val="multilevel"/>
    <w:tmpl w:val="2E723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AC743C"/>
    <w:multiLevelType w:val="multilevel"/>
    <w:tmpl w:val="5DB6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D6700"/>
    <w:multiLevelType w:val="multilevel"/>
    <w:tmpl w:val="948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90EF7"/>
    <w:multiLevelType w:val="hybridMultilevel"/>
    <w:tmpl w:val="5E02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526D"/>
    <w:multiLevelType w:val="multilevel"/>
    <w:tmpl w:val="5DB6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2302E5"/>
    <w:multiLevelType w:val="multilevel"/>
    <w:tmpl w:val="5DB6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B20FEB"/>
    <w:multiLevelType w:val="multilevel"/>
    <w:tmpl w:val="CF9C1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0D7546"/>
    <w:multiLevelType w:val="hybridMultilevel"/>
    <w:tmpl w:val="B352E4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212472"/>
    <w:multiLevelType w:val="hybridMultilevel"/>
    <w:tmpl w:val="9F029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67D56"/>
    <w:multiLevelType w:val="multilevel"/>
    <w:tmpl w:val="2E723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575344"/>
    <w:multiLevelType w:val="hybridMultilevel"/>
    <w:tmpl w:val="38A20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B73902"/>
    <w:multiLevelType w:val="hybridMultilevel"/>
    <w:tmpl w:val="7640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B17C2"/>
    <w:multiLevelType w:val="hybridMultilevel"/>
    <w:tmpl w:val="28D0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7A16"/>
    <w:multiLevelType w:val="hybridMultilevel"/>
    <w:tmpl w:val="D98E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CA2546"/>
    <w:multiLevelType w:val="hybridMultilevel"/>
    <w:tmpl w:val="3D4E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10CB1"/>
    <w:multiLevelType w:val="hybridMultilevel"/>
    <w:tmpl w:val="066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6EA9"/>
    <w:multiLevelType w:val="hybridMultilevel"/>
    <w:tmpl w:val="1C1A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45D05"/>
    <w:multiLevelType w:val="hybridMultilevel"/>
    <w:tmpl w:val="2D0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E6306"/>
    <w:multiLevelType w:val="multilevel"/>
    <w:tmpl w:val="5DB66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1957472">
    <w:abstractNumId w:val="6"/>
  </w:num>
  <w:num w:numId="2" w16cid:durableId="2047949782">
    <w:abstractNumId w:val="13"/>
  </w:num>
  <w:num w:numId="3" w16cid:durableId="204906200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71003955">
    <w:abstractNumId w:val="10"/>
  </w:num>
  <w:num w:numId="5" w16cid:durableId="794786785">
    <w:abstractNumId w:val="16"/>
  </w:num>
  <w:num w:numId="6" w16cid:durableId="1020594380">
    <w:abstractNumId w:val="17"/>
  </w:num>
  <w:num w:numId="7" w16cid:durableId="903023906">
    <w:abstractNumId w:val="9"/>
  </w:num>
  <w:num w:numId="8" w16cid:durableId="375088564">
    <w:abstractNumId w:val="7"/>
  </w:num>
  <w:num w:numId="9" w16cid:durableId="576868639">
    <w:abstractNumId w:val="0"/>
  </w:num>
  <w:num w:numId="10" w16cid:durableId="485319587">
    <w:abstractNumId w:val="2"/>
  </w:num>
  <w:num w:numId="11" w16cid:durableId="654064108">
    <w:abstractNumId w:val="8"/>
  </w:num>
  <w:num w:numId="12" w16cid:durableId="1524249945">
    <w:abstractNumId w:val="15"/>
  </w:num>
  <w:num w:numId="13" w16cid:durableId="1789928457">
    <w:abstractNumId w:val="18"/>
  </w:num>
  <w:num w:numId="14" w16cid:durableId="1186409806">
    <w:abstractNumId w:val="5"/>
  </w:num>
  <w:num w:numId="15" w16cid:durableId="279385117">
    <w:abstractNumId w:val="1"/>
  </w:num>
  <w:num w:numId="16" w16cid:durableId="1239704114">
    <w:abstractNumId w:val="4"/>
  </w:num>
  <w:num w:numId="17" w16cid:durableId="710105683">
    <w:abstractNumId w:val="3"/>
  </w:num>
  <w:num w:numId="18" w16cid:durableId="1654874714">
    <w:abstractNumId w:val="12"/>
  </w:num>
  <w:num w:numId="19" w16cid:durableId="1367832879">
    <w:abstractNumId w:val="11"/>
  </w:num>
  <w:num w:numId="20" w16cid:durableId="975989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6F"/>
    <w:rsid w:val="000105EF"/>
    <w:rsid w:val="000351E0"/>
    <w:rsid w:val="00053FB4"/>
    <w:rsid w:val="00067FB6"/>
    <w:rsid w:val="00075CFC"/>
    <w:rsid w:val="000D5D29"/>
    <w:rsid w:val="000F7ACA"/>
    <w:rsid w:val="00110D18"/>
    <w:rsid w:val="001714D0"/>
    <w:rsid w:val="0017393B"/>
    <w:rsid w:val="002041D6"/>
    <w:rsid w:val="002205A4"/>
    <w:rsid w:val="00226118"/>
    <w:rsid w:val="002264BE"/>
    <w:rsid w:val="00241D9C"/>
    <w:rsid w:val="00260042"/>
    <w:rsid w:val="00260FAD"/>
    <w:rsid w:val="0031108B"/>
    <w:rsid w:val="003113DF"/>
    <w:rsid w:val="00344342"/>
    <w:rsid w:val="00357527"/>
    <w:rsid w:val="00373C03"/>
    <w:rsid w:val="003911D2"/>
    <w:rsid w:val="004163DE"/>
    <w:rsid w:val="00474BA4"/>
    <w:rsid w:val="00486189"/>
    <w:rsid w:val="004B00EB"/>
    <w:rsid w:val="004B7102"/>
    <w:rsid w:val="00555581"/>
    <w:rsid w:val="005821A1"/>
    <w:rsid w:val="005B2669"/>
    <w:rsid w:val="005D025A"/>
    <w:rsid w:val="005D12D2"/>
    <w:rsid w:val="006067C1"/>
    <w:rsid w:val="0062563F"/>
    <w:rsid w:val="006A3686"/>
    <w:rsid w:val="006A3B53"/>
    <w:rsid w:val="006A3D16"/>
    <w:rsid w:val="006A6E70"/>
    <w:rsid w:val="00704698"/>
    <w:rsid w:val="007346A2"/>
    <w:rsid w:val="0073686C"/>
    <w:rsid w:val="0076328E"/>
    <w:rsid w:val="00763326"/>
    <w:rsid w:val="007A007F"/>
    <w:rsid w:val="007D1A01"/>
    <w:rsid w:val="007E4CD4"/>
    <w:rsid w:val="007F08C1"/>
    <w:rsid w:val="00842E23"/>
    <w:rsid w:val="008879D3"/>
    <w:rsid w:val="008A17C9"/>
    <w:rsid w:val="008C790E"/>
    <w:rsid w:val="008E5C43"/>
    <w:rsid w:val="008F6D55"/>
    <w:rsid w:val="009246C1"/>
    <w:rsid w:val="009F0BDE"/>
    <w:rsid w:val="00A4632C"/>
    <w:rsid w:val="00A5335F"/>
    <w:rsid w:val="00A61787"/>
    <w:rsid w:val="00A64A31"/>
    <w:rsid w:val="00AA16E0"/>
    <w:rsid w:val="00AA186F"/>
    <w:rsid w:val="00AD2D03"/>
    <w:rsid w:val="00AE46C9"/>
    <w:rsid w:val="00AF6334"/>
    <w:rsid w:val="00B1568C"/>
    <w:rsid w:val="00B23E6A"/>
    <w:rsid w:val="00B42C93"/>
    <w:rsid w:val="00B53776"/>
    <w:rsid w:val="00B64A9B"/>
    <w:rsid w:val="00B73F95"/>
    <w:rsid w:val="00BA4E3E"/>
    <w:rsid w:val="00BB13E5"/>
    <w:rsid w:val="00C22AEC"/>
    <w:rsid w:val="00C24895"/>
    <w:rsid w:val="00C25B3A"/>
    <w:rsid w:val="00C87AD3"/>
    <w:rsid w:val="00CB32A3"/>
    <w:rsid w:val="00CD04AA"/>
    <w:rsid w:val="00CF5753"/>
    <w:rsid w:val="00CF5900"/>
    <w:rsid w:val="00CF7F06"/>
    <w:rsid w:val="00D16D97"/>
    <w:rsid w:val="00D37C04"/>
    <w:rsid w:val="00D5555B"/>
    <w:rsid w:val="00D65583"/>
    <w:rsid w:val="00D9421E"/>
    <w:rsid w:val="00DA424C"/>
    <w:rsid w:val="00DD1AD1"/>
    <w:rsid w:val="00DD234C"/>
    <w:rsid w:val="00DE2721"/>
    <w:rsid w:val="00DE325C"/>
    <w:rsid w:val="00DF2D54"/>
    <w:rsid w:val="00E56762"/>
    <w:rsid w:val="00E91C04"/>
    <w:rsid w:val="00E95F62"/>
    <w:rsid w:val="00EF0907"/>
    <w:rsid w:val="00F01C81"/>
    <w:rsid w:val="00F13F15"/>
    <w:rsid w:val="00F17523"/>
    <w:rsid w:val="00F46286"/>
    <w:rsid w:val="00F75C29"/>
    <w:rsid w:val="00FB7E83"/>
    <w:rsid w:val="00FF3AF2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900DC"/>
  <w15:docId w15:val="{1BDC440A-DC98-42EF-8F6F-103B2607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C9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AE46C9"/>
    <w:rPr>
      <w:b/>
      <w:bCs/>
    </w:rPr>
  </w:style>
  <w:style w:type="table" w:styleId="TableGrid">
    <w:name w:val="Table Grid"/>
    <w:basedOn w:val="TableNormal"/>
    <w:uiPriority w:val="39"/>
    <w:rsid w:val="00DA424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9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4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D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55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5B"/>
  </w:style>
  <w:style w:type="paragraph" w:styleId="Footer">
    <w:name w:val="footer"/>
    <w:basedOn w:val="Normal"/>
    <w:link w:val="FooterChar"/>
    <w:uiPriority w:val="99"/>
    <w:unhideWhenUsed/>
    <w:rsid w:val="00D5555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5B"/>
  </w:style>
  <w:style w:type="paragraph" w:styleId="Revision">
    <w:name w:val="Revision"/>
    <w:hidden/>
    <w:uiPriority w:val="99"/>
    <w:semiHidden/>
    <w:rsid w:val="00B42C93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3961-5C87-4E2B-8F26-BA16C654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Jeannie Yockey-Fine</dc:creator>
  <cp:lastModifiedBy>Melanie Booth</cp:lastModifiedBy>
  <cp:revision>24</cp:revision>
  <dcterms:created xsi:type="dcterms:W3CDTF">2022-07-08T19:20:00Z</dcterms:created>
  <dcterms:modified xsi:type="dcterms:W3CDTF">2022-07-11T16:32:00Z</dcterms:modified>
</cp:coreProperties>
</file>